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34" w:rsidRDefault="00A15134" w:rsidP="00A15134">
      <w:pPr>
        <w:jc w:val="center"/>
        <w:rPr>
          <w:b/>
        </w:rPr>
      </w:pPr>
      <w:r>
        <w:rPr>
          <w:b/>
        </w:rPr>
        <w:t>Katowicka Specjalna Strefa Ekonomiczna</w:t>
      </w:r>
    </w:p>
    <w:p w:rsidR="00A15134" w:rsidRDefault="00A15134" w:rsidP="00A15134">
      <w:pPr>
        <w:jc w:val="center"/>
        <w:rPr>
          <w:b/>
        </w:rPr>
      </w:pPr>
      <w:r>
        <w:rPr>
          <w:b/>
        </w:rPr>
        <w:t>Spółka Akcyjna w Katowicach</w:t>
      </w:r>
    </w:p>
    <w:p w:rsidR="00A15134" w:rsidRDefault="00A15134" w:rsidP="00A15134">
      <w:pPr>
        <w:jc w:val="center"/>
        <w:rPr>
          <w:b/>
        </w:rPr>
      </w:pPr>
      <w:r>
        <w:rPr>
          <w:b/>
        </w:rPr>
        <w:t xml:space="preserve">(Katowice Special </w:t>
      </w:r>
      <w:proofErr w:type="spellStart"/>
      <w:r>
        <w:rPr>
          <w:b/>
        </w:rPr>
        <w:t>Economic</w:t>
      </w:r>
      <w:proofErr w:type="spellEnd"/>
      <w:r>
        <w:rPr>
          <w:b/>
        </w:rPr>
        <w:t xml:space="preserve"> Zone Co. in Katowice)</w:t>
      </w:r>
    </w:p>
    <w:p w:rsidR="00A15134" w:rsidRDefault="00A15134" w:rsidP="00A15134">
      <w:pPr>
        <w:jc w:val="center"/>
        <w:rPr>
          <w:b/>
        </w:rPr>
      </w:pPr>
      <w:r>
        <w:rPr>
          <w:b/>
        </w:rPr>
        <w:t>40-026 Katowice, Wojewódzka 42</w:t>
      </w:r>
    </w:p>
    <w:p w:rsidR="00A15134" w:rsidRDefault="00A15134" w:rsidP="00A15134">
      <w:pPr>
        <w:pStyle w:val="Nagwek1"/>
      </w:pPr>
      <w:r>
        <w:t>Tel. (+48 32) 2510-736, Fax.: (+48 32) 2513 766</w:t>
      </w:r>
    </w:p>
    <w:p w:rsidR="00A15134" w:rsidRDefault="00A15134" w:rsidP="00A15134">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15134" w:rsidRDefault="00A15134" w:rsidP="00A15134">
      <w:pPr>
        <w:jc w:val="both"/>
        <w:rPr>
          <w:b/>
          <w:lang w:val="en-US"/>
        </w:rPr>
      </w:pPr>
    </w:p>
    <w:p w:rsidR="00A15134" w:rsidRDefault="00A15134" w:rsidP="00A15134">
      <w:pPr>
        <w:jc w:val="both"/>
        <w:rPr>
          <w:b/>
          <w:lang w:val="en-US"/>
        </w:rPr>
      </w:pPr>
    </w:p>
    <w:p w:rsidR="00A15134" w:rsidRDefault="00A15134" w:rsidP="00A15134">
      <w:pPr>
        <w:jc w:val="both"/>
        <w:rPr>
          <w:b/>
          <w:lang w:val="en-US"/>
        </w:rPr>
      </w:pPr>
      <w:r>
        <w:rPr>
          <w:b/>
          <w:lang w:val="en-US"/>
        </w:rPr>
        <w:t>Announces the invitation for the joint tender aiming at:</w:t>
      </w:r>
    </w:p>
    <w:p w:rsidR="00A15134" w:rsidRDefault="00A15134" w:rsidP="00A15134">
      <w:pPr>
        <w:jc w:val="both"/>
        <w:rPr>
          <w:b/>
          <w:lang w:val="en-US"/>
        </w:rPr>
      </w:pPr>
    </w:p>
    <w:p w:rsidR="00A15134" w:rsidRDefault="00A15134" w:rsidP="00A15134">
      <w:pPr>
        <w:numPr>
          <w:ilvl w:val="0"/>
          <w:numId w:val="1"/>
        </w:numPr>
        <w:jc w:val="both"/>
        <w:rPr>
          <w:lang w:val="en-US"/>
        </w:rPr>
      </w:pPr>
      <w:r>
        <w:rPr>
          <w:lang w:val="en-US"/>
        </w:rPr>
        <w:t>Choosing an entrepreneur who will get the permit for conducting business activity within the Katowice Special Economic Zone</w:t>
      </w:r>
    </w:p>
    <w:p w:rsidR="00A15134" w:rsidRDefault="00A15134" w:rsidP="00A15134">
      <w:pPr>
        <w:numPr>
          <w:ilvl w:val="0"/>
          <w:numId w:val="1"/>
        </w:numPr>
        <w:jc w:val="both"/>
        <w:rPr>
          <w:lang w:val="en-US"/>
        </w:rPr>
      </w:pPr>
      <w:r>
        <w:rPr>
          <w:lang w:val="en-US"/>
        </w:rPr>
        <w:t>Sales of the property described below</w:t>
      </w:r>
    </w:p>
    <w:p w:rsidR="00177D60" w:rsidRDefault="00177D60">
      <w:pPr>
        <w:rPr>
          <w:lang w:val="en-US"/>
        </w:rPr>
      </w:pPr>
    </w:p>
    <w:p w:rsidR="00AE7782" w:rsidRDefault="00AE7782">
      <w:pPr>
        <w:rPr>
          <w:lang w:val="en-US"/>
        </w:rPr>
      </w:pPr>
    </w:p>
    <w:p w:rsidR="00582F78" w:rsidRPr="004C0BD6" w:rsidRDefault="00582F78" w:rsidP="00772545">
      <w:pPr>
        <w:pStyle w:val="Akapitzlist"/>
        <w:numPr>
          <w:ilvl w:val="0"/>
          <w:numId w:val="4"/>
        </w:numPr>
        <w:rPr>
          <w:b/>
          <w:bCs/>
          <w:spacing w:val="-6"/>
          <w:lang w:val="en-US"/>
        </w:rPr>
      </w:pPr>
      <w:r w:rsidRPr="004C0BD6">
        <w:rPr>
          <w:b/>
          <w:lang w:val="en-US"/>
        </w:rPr>
        <w:t xml:space="preserve">The subject of the tender is the ownership right to undeveloped property located in </w:t>
      </w:r>
      <w:proofErr w:type="spellStart"/>
      <w:r w:rsidRPr="004C0BD6">
        <w:rPr>
          <w:b/>
          <w:lang w:val="en-US"/>
        </w:rPr>
        <w:t>Dąbrowa</w:t>
      </w:r>
      <w:proofErr w:type="spellEnd"/>
      <w:r w:rsidRPr="004C0BD6">
        <w:rPr>
          <w:b/>
          <w:lang w:val="en-US"/>
        </w:rPr>
        <w:t xml:space="preserve"> </w:t>
      </w:r>
      <w:proofErr w:type="spellStart"/>
      <w:r w:rsidRPr="004C0BD6">
        <w:rPr>
          <w:b/>
          <w:lang w:val="en-US"/>
        </w:rPr>
        <w:t>Górnicza</w:t>
      </w:r>
      <w:proofErr w:type="spellEnd"/>
      <w:r w:rsidRPr="004C0BD6">
        <w:rPr>
          <w:b/>
          <w:lang w:val="en-US"/>
        </w:rPr>
        <w:t>, withi</w:t>
      </w:r>
      <w:r w:rsidR="00AE7782" w:rsidRPr="004C0BD6">
        <w:rPr>
          <w:b/>
          <w:lang w:val="en-US"/>
        </w:rPr>
        <w:t>n</w:t>
      </w:r>
      <w:r w:rsidRPr="004C0BD6">
        <w:rPr>
          <w:b/>
          <w:lang w:val="en-US"/>
        </w:rPr>
        <w:t xml:space="preserve"> the KSEZ, Sosnowiec-</w:t>
      </w:r>
      <w:proofErr w:type="spellStart"/>
      <w:r w:rsidRPr="004C0BD6">
        <w:rPr>
          <w:b/>
          <w:lang w:val="en-US"/>
        </w:rPr>
        <w:t>Dąbrowa</w:t>
      </w:r>
      <w:proofErr w:type="spellEnd"/>
      <w:r w:rsidRPr="004C0BD6">
        <w:rPr>
          <w:b/>
          <w:lang w:val="en-US"/>
        </w:rPr>
        <w:t xml:space="preserve"> subzone</w:t>
      </w:r>
      <w:r w:rsidR="00AE7782" w:rsidRPr="004C0BD6">
        <w:rPr>
          <w:b/>
          <w:lang w:val="en-US"/>
        </w:rPr>
        <w:t xml:space="preserve">, of 18,0031 ha, for which in the District Court in </w:t>
      </w:r>
      <w:proofErr w:type="spellStart"/>
      <w:r w:rsidR="00AE7782" w:rsidRPr="004C0BD6">
        <w:rPr>
          <w:b/>
          <w:lang w:val="en-US"/>
        </w:rPr>
        <w:t>Dąbrowa</w:t>
      </w:r>
      <w:proofErr w:type="spellEnd"/>
      <w:r w:rsidR="00AE7782" w:rsidRPr="004C0BD6">
        <w:rPr>
          <w:b/>
          <w:lang w:val="en-US"/>
        </w:rPr>
        <w:t xml:space="preserve"> </w:t>
      </w:r>
      <w:proofErr w:type="spellStart"/>
      <w:r w:rsidR="00AE7782" w:rsidRPr="004C0BD6">
        <w:rPr>
          <w:b/>
          <w:lang w:val="en-US"/>
        </w:rPr>
        <w:t>Górnicza</w:t>
      </w:r>
      <w:proofErr w:type="spellEnd"/>
      <w:r w:rsidR="00AE7782" w:rsidRPr="004C0BD6">
        <w:rPr>
          <w:b/>
          <w:lang w:val="en-US"/>
        </w:rPr>
        <w:t xml:space="preserve">- department VI for Land Registers, Land Register </w:t>
      </w:r>
      <w:proofErr w:type="spellStart"/>
      <w:r w:rsidR="00AE7782" w:rsidRPr="004C0BD6">
        <w:rPr>
          <w:b/>
          <w:bCs/>
          <w:spacing w:val="-6"/>
          <w:lang w:val="en-US"/>
        </w:rPr>
        <w:t>nr</w:t>
      </w:r>
      <w:proofErr w:type="spellEnd"/>
      <w:r w:rsidR="00AE7782" w:rsidRPr="004C0BD6">
        <w:rPr>
          <w:b/>
          <w:bCs/>
          <w:spacing w:val="-6"/>
          <w:lang w:val="en-US"/>
        </w:rPr>
        <w:t xml:space="preserve"> KA1D/00027120/7 consisting of following land plots is held:</w:t>
      </w:r>
    </w:p>
    <w:p w:rsidR="00AE7782" w:rsidRPr="004C0BD6" w:rsidRDefault="00AE7782" w:rsidP="00AE7782">
      <w:pPr>
        <w:widowControl w:val="0"/>
        <w:numPr>
          <w:ilvl w:val="0"/>
          <w:numId w:val="3"/>
        </w:numPr>
        <w:tabs>
          <w:tab w:val="num" w:pos="993"/>
        </w:tabs>
        <w:suppressAutoHyphens/>
        <w:ind w:left="993" w:hanging="284"/>
        <w:jc w:val="both"/>
        <w:rPr>
          <w:b/>
          <w:bCs/>
          <w:spacing w:val="-6"/>
          <w:lang w:val="en-US"/>
        </w:rPr>
      </w:pPr>
      <w:r w:rsidRPr="004C0BD6">
        <w:rPr>
          <w:b/>
          <w:bCs/>
          <w:spacing w:val="-6"/>
          <w:lang w:val="en-US"/>
        </w:rPr>
        <w:t xml:space="preserve">1102, area </w:t>
      </w:r>
      <w:proofErr w:type="spellStart"/>
      <w:r w:rsidRPr="004C0BD6">
        <w:rPr>
          <w:b/>
          <w:bCs/>
          <w:spacing w:val="-6"/>
          <w:lang w:val="en-US"/>
        </w:rPr>
        <w:t>Tucznawa</w:t>
      </w:r>
      <w:proofErr w:type="spellEnd"/>
      <w:r w:rsidRPr="004C0BD6">
        <w:rPr>
          <w:b/>
          <w:bCs/>
          <w:spacing w:val="-6"/>
          <w:lang w:val="en-US"/>
        </w:rPr>
        <w:t xml:space="preserve">, </w:t>
      </w:r>
      <w:proofErr w:type="spellStart"/>
      <w:r w:rsidRPr="004C0BD6">
        <w:rPr>
          <w:b/>
          <w:bCs/>
          <w:spacing w:val="-6"/>
          <w:lang w:val="en-US"/>
        </w:rPr>
        <w:t>k.m</w:t>
      </w:r>
      <w:proofErr w:type="spellEnd"/>
      <w:r w:rsidRPr="004C0BD6">
        <w:rPr>
          <w:b/>
          <w:bCs/>
          <w:spacing w:val="-6"/>
          <w:lang w:val="en-US"/>
        </w:rPr>
        <w:t>. 1, of 5,4409 ha,</w:t>
      </w:r>
    </w:p>
    <w:p w:rsidR="00AE7782" w:rsidRPr="004C0BD6" w:rsidRDefault="00AE7782" w:rsidP="00AE7782">
      <w:pPr>
        <w:widowControl w:val="0"/>
        <w:numPr>
          <w:ilvl w:val="0"/>
          <w:numId w:val="3"/>
        </w:numPr>
        <w:tabs>
          <w:tab w:val="num" w:pos="993"/>
        </w:tabs>
        <w:suppressAutoHyphens/>
        <w:ind w:left="993" w:hanging="284"/>
        <w:jc w:val="both"/>
        <w:rPr>
          <w:b/>
          <w:bCs/>
          <w:spacing w:val="-6"/>
          <w:lang w:val="en-US"/>
        </w:rPr>
      </w:pPr>
      <w:r w:rsidRPr="004C0BD6">
        <w:rPr>
          <w:b/>
          <w:bCs/>
          <w:spacing w:val="-6"/>
          <w:lang w:val="en-US"/>
        </w:rPr>
        <w:t xml:space="preserve">1106, area </w:t>
      </w:r>
      <w:proofErr w:type="spellStart"/>
      <w:r w:rsidRPr="004C0BD6">
        <w:rPr>
          <w:b/>
          <w:bCs/>
          <w:spacing w:val="-6"/>
          <w:lang w:val="en-US"/>
        </w:rPr>
        <w:t>Tucznawa</w:t>
      </w:r>
      <w:proofErr w:type="spellEnd"/>
      <w:r w:rsidRPr="004C0BD6">
        <w:rPr>
          <w:b/>
          <w:bCs/>
          <w:spacing w:val="-6"/>
          <w:lang w:val="en-US"/>
        </w:rPr>
        <w:t xml:space="preserve">, </w:t>
      </w:r>
      <w:proofErr w:type="spellStart"/>
      <w:r w:rsidRPr="004C0BD6">
        <w:rPr>
          <w:b/>
          <w:bCs/>
          <w:spacing w:val="-6"/>
          <w:lang w:val="en-US"/>
        </w:rPr>
        <w:t>k.m</w:t>
      </w:r>
      <w:proofErr w:type="spellEnd"/>
      <w:r w:rsidRPr="004C0BD6">
        <w:rPr>
          <w:b/>
          <w:bCs/>
          <w:spacing w:val="-6"/>
          <w:lang w:val="en-US"/>
        </w:rPr>
        <w:t>. 2, of 12,5622 ha.</w:t>
      </w:r>
    </w:p>
    <w:p w:rsidR="00AE7782" w:rsidRPr="00AE7782" w:rsidRDefault="00AE7782" w:rsidP="00AE7782">
      <w:pPr>
        <w:widowControl w:val="0"/>
        <w:tabs>
          <w:tab w:val="num" w:pos="993"/>
        </w:tabs>
        <w:suppressAutoHyphens/>
        <w:jc w:val="both"/>
        <w:rPr>
          <w:bCs/>
          <w:spacing w:val="-6"/>
          <w:lang w:val="en-US"/>
        </w:rPr>
      </w:pPr>
    </w:p>
    <w:p w:rsidR="00AE7782" w:rsidRDefault="00AE7782">
      <w:pPr>
        <w:rPr>
          <w:lang w:val="en-US"/>
        </w:rPr>
      </w:pPr>
      <w:r>
        <w:rPr>
          <w:bCs/>
          <w:spacing w:val="-6"/>
          <w:lang w:val="en-US"/>
        </w:rPr>
        <w:t xml:space="preserve">According to above mentioned Land Register the property is in the ownership of </w:t>
      </w:r>
      <w:proofErr w:type="spellStart"/>
      <w:r>
        <w:rPr>
          <w:bCs/>
          <w:spacing w:val="-6"/>
          <w:lang w:val="en-US"/>
        </w:rPr>
        <w:t>Dąbrowa</w:t>
      </w:r>
      <w:proofErr w:type="spellEnd"/>
      <w:r>
        <w:rPr>
          <w:bCs/>
          <w:spacing w:val="-6"/>
          <w:lang w:val="en-US"/>
        </w:rPr>
        <w:t xml:space="preserve"> </w:t>
      </w:r>
      <w:proofErr w:type="spellStart"/>
      <w:r>
        <w:rPr>
          <w:bCs/>
          <w:spacing w:val="-6"/>
          <w:lang w:val="en-US"/>
        </w:rPr>
        <w:t>Górnicza</w:t>
      </w:r>
      <w:proofErr w:type="spellEnd"/>
      <w:r>
        <w:rPr>
          <w:bCs/>
          <w:spacing w:val="-6"/>
          <w:lang w:val="en-US"/>
        </w:rPr>
        <w:t xml:space="preserve"> commune, </w:t>
      </w:r>
      <w:r>
        <w:rPr>
          <w:lang w:val="en-US"/>
        </w:rPr>
        <w:t>is not encumbered with any property rights and is not a subject of liabilities.</w:t>
      </w:r>
    </w:p>
    <w:p w:rsidR="00772545" w:rsidRDefault="00772545">
      <w:pPr>
        <w:rPr>
          <w:lang w:val="en-US"/>
        </w:rPr>
      </w:pPr>
    </w:p>
    <w:p w:rsidR="00AE7782" w:rsidRPr="007253C8" w:rsidRDefault="00772545" w:rsidP="002B76F0">
      <w:pPr>
        <w:pStyle w:val="Akapitzlist"/>
        <w:numPr>
          <w:ilvl w:val="0"/>
          <w:numId w:val="4"/>
        </w:numPr>
        <w:jc w:val="both"/>
        <w:rPr>
          <w:bCs/>
          <w:spacing w:val="-6"/>
          <w:lang w:val="en-US"/>
        </w:rPr>
      </w:pPr>
      <w:r w:rsidRPr="00425E62">
        <w:rPr>
          <w:color w:val="222222"/>
          <w:lang w:val="en"/>
        </w:rPr>
        <w:t>The property in question is a compact complex with an irregular shape. The area is unfenced and covered with individual trees and shrubs. Due to the highly diverse relief of the terrain, its macro-leveling and detailed geotechnical recognition are necessary.</w:t>
      </w:r>
    </w:p>
    <w:p w:rsidR="00772545" w:rsidRPr="00425E62" w:rsidRDefault="00772545" w:rsidP="002B76F0">
      <w:pPr>
        <w:ind w:left="708"/>
        <w:jc w:val="both"/>
        <w:rPr>
          <w:color w:val="222222"/>
          <w:lang w:val="en-US"/>
        </w:rPr>
      </w:pPr>
      <w:r w:rsidRPr="00425E62">
        <w:rPr>
          <w:color w:val="222222"/>
          <w:lang w:val="en-US"/>
        </w:rPr>
        <w:t xml:space="preserve">The property has access to a public road - </w:t>
      </w:r>
      <w:proofErr w:type="spellStart"/>
      <w:r w:rsidRPr="00425E62">
        <w:rPr>
          <w:color w:val="222222"/>
          <w:lang w:val="en-US"/>
        </w:rPr>
        <w:t>ul</w:t>
      </w:r>
      <w:proofErr w:type="spellEnd"/>
      <w:r w:rsidRPr="00425E62">
        <w:rPr>
          <w:color w:val="222222"/>
          <w:lang w:val="en-US"/>
        </w:rPr>
        <w:t xml:space="preserve">. </w:t>
      </w:r>
      <w:proofErr w:type="spellStart"/>
      <w:r w:rsidRPr="00425E62">
        <w:rPr>
          <w:color w:val="222222"/>
          <w:lang w:val="en-US"/>
        </w:rPr>
        <w:t>Idzikowskiego</w:t>
      </w:r>
      <w:proofErr w:type="spellEnd"/>
      <w:r w:rsidRPr="00425E62">
        <w:rPr>
          <w:color w:val="222222"/>
          <w:lang w:val="en-US"/>
        </w:rPr>
        <w:t xml:space="preserve"> - through plots being the property of the </w:t>
      </w:r>
      <w:proofErr w:type="spellStart"/>
      <w:r w:rsidRPr="00425E62">
        <w:rPr>
          <w:color w:val="222222"/>
          <w:lang w:val="en-US"/>
        </w:rPr>
        <w:t>Dąbrowa</w:t>
      </w:r>
      <w:proofErr w:type="spellEnd"/>
      <w:r w:rsidRPr="00425E62">
        <w:rPr>
          <w:color w:val="222222"/>
          <w:lang w:val="en-US"/>
        </w:rPr>
        <w:t xml:space="preserve"> </w:t>
      </w:r>
      <w:proofErr w:type="spellStart"/>
      <w:r w:rsidRPr="00425E62">
        <w:rPr>
          <w:color w:val="222222"/>
          <w:lang w:val="en-US"/>
        </w:rPr>
        <w:t>Górnicza</w:t>
      </w:r>
      <w:proofErr w:type="spellEnd"/>
      <w:r w:rsidRPr="00425E62">
        <w:rPr>
          <w:color w:val="222222"/>
          <w:lang w:val="en-US"/>
        </w:rPr>
        <w:t xml:space="preserve"> Commune on road use, designated by geodetic no. 1103 (</w:t>
      </w:r>
      <w:proofErr w:type="spellStart"/>
      <w:r w:rsidRPr="00425E62">
        <w:rPr>
          <w:color w:val="222222"/>
          <w:lang w:val="en-US"/>
        </w:rPr>
        <w:t>k.m</w:t>
      </w:r>
      <w:proofErr w:type="spellEnd"/>
      <w:r w:rsidRPr="00425E62">
        <w:rPr>
          <w:color w:val="222222"/>
          <w:lang w:val="en-US"/>
        </w:rPr>
        <w:t xml:space="preserve">. 1, </w:t>
      </w:r>
      <w:proofErr w:type="spellStart"/>
      <w:r w:rsidRPr="00425E62">
        <w:rPr>
          <w:color w:val="222222"/>
          <w:lang w:val="en-US"/>
        </w:rPr>
        <w:t>Tucznawa</w:t>
      </w:r>
      <w:proofErr w:type="spellEnd"/>
      <w:r w:rsidRPr="00425E62">
        <w:rPr>
          <w:color w:val="222222"/>
          <w:lang w:val="en-US"/>
        </w:rPr>
        <w:t xml:space="preserve"> area), 1112 (</w:t>
      </w:r>
      <w:proofErr w:type="spellStart"/>
      <w:r w:rsidRPr="00425E62">
        <w:rPr>
          <w:color w:val="222222"/>
          <w:lang w:val="en-US"/>
        </w:rPr>
        <w:t>k.m</w:t>
      </w:r>
      <w:proofErr w:type="spellEnd"/>
      <w:r w:rsidRPr="00425E62">
        <w:rPr>
          <w:color w:val="222222"/>
          <w:lang w:val="en-US"/>
        </w:rPr>
        <w:t xml:space="preserve">. 2, </w:t>
      </w:r>
      <w:proofErr w:type="spellStart"/>
      <w:r w:rsidRPr="00425E62">
        <w:rPr>
          <w:color w:val="222222"/>
          <w:lang w:val="en-US"/>
        </w:rPr>
        <w:t>Tucznawa</w:t>
      </w:r>
      <w:proofErr w:type="spellEnd"/>
      <w:r w:rsidRPr="00425E62">
        <w:rPr>
          <w:color w:val="222222"/>
          <w:lang w:val="en-US"/>
        </w:rPr>
        <w:t xml:space="preserve"> area), 1124 (</w:t>
      </w:r>
      <w:proofErr w:type="spellStart"/>
      <w:r w:rsidRPr="00425E62">
        <w:rPr>
          <w:color w:val="222222"/>
          <w:lang w:val="en-US"/>
        </w:rPr>
        <w:t>k.m</w:t>
      </w:r>
      <w:proofErr w:type="spellEnd"/>
      <w:r w:rsidRPr="00425E62">
        <w:rPr>
          <w:color w:val="222222"/>
          <w:lang w:val="en-US"/>
        </w:rPr>
        <w:t>.</w:t>
      </w:r>
      <w:r w:rsidR="00425E62" w:rsidRPr="00425E62">
        <w:rPr>
          <w:color w:val="222222"/>
          <w:lang w:val="en-US"/>
        </w:rPr>
        <w:t xml:space="preserve"> 5, </w:t>
      </w:r>
      <w:proofErr w:type="spellStart"/>
      <w:r w:rsidR="00425E62" w:rsidRPr="00425E62">
        <w:rPr>
          <w:color w:val="222222"/>
          <w:lang w:val="en-US"/>
        </w:rPr>
        <w:t>Tucznawa</w:t>
      </w:r>
      <w:proofErr w:type="spellEnd"/>
      <w:r w:rsidR="00425E62" w:rsidRPr="00425E62">
        <w:rPr>
          <w:color w:val="222222"/>
          <w:lang w:val="en-US"/>
        </w:rPr>
        <w:t xml:space="preserve"> area</w:t>
      </w:r>
      <w:r w:rsidRPr="00425E62">
        <w:rPr>
          <w:color w:val="222222"/>
          <w:lang w:val="en-US"/>
        </w:rPr>
        <w:t>), 1105, 987/1, 984 / 1, 982/1, 981/1 (</w:t>
      </w:r>
      <w:proofErr w:type="spellStart"/>
      <w:r w:rsidRPr="00425E62">
        <w:rPr>
          <w:color w:val="222222"/>
          <w:lang w:val="en-US"/>
        </w:rPr>
        <w:t>k</w:t>
      </w:r>
      <w:r w:rsidR="00425E62" w:rsidRPr="00425E62">
        <w:rPr>
          <w:color w:val="222222"/>
          <w:lang w:val="en-US"/>
        </w:rPr>
        <w:t>.</w:t>
      </w:r>
      <w:r w:rsidRPr="00425E62">
        <w:rPr>
          <w:color w:val="222222"/>
          <w:lang w:val="en-US"/>
        </w:rPr>
        <w:t>m</w:t>
      </w:r>
      <w:proofErr w:type="spellEnd"/>
      <w:r w:rsidR="00425E62" w:rsidRPr="00425E62">
        <w:rPr>
          <w:color w:val="222222"/>
          <w:lang w:val="en-US"/>
        </w:rPr>
        <w:t>.</w:t>
      </w:r>
      <w:r w:rsidRPr="00425E62">
        <w:rPr>
          <w:color w:val="222222"/>
          <w:lang w:val="en-US"/>
        </w:rPr>
        <w:t xml:space="preserve"> 1, </w:t>
      </w:r>
      <w:proofErr w:type="spellStart"/>
      <w:r w:rsidRPr="00425E62">
        <w:rPr>
          <w:color w:val="222222"/>
          <w:lang w:val="en-US"/>
        </w:rPr>
        <w:t>Tucznawa</w:t>
      </w:r>
      <w:proofErr w:type="spellEnd"/>
      <w:r w:rsidRPr="00425E62">
        <w:rPr>
          <w:color w:val="222222"/>
          <w:lang w:val="en-US"/>
        </w:rPr>
        <w:t xml:space="preserve"> area), 2640/1, 2640/2 (</w:t>
      </w:r>
      <w:proofErr w:type="spellStart"/>
      <w:r w:rsidRPr="00425E62">
        <w:rPr>
          <w:color w:val="222222"/>
          <w:lang w:val="en-US"/>
        </w:rPr>
        <w:t>k</w:t>
      </w:r>
      <w:r w:rsidR="00425E62" w:rsidRPr="00425E62">
        <w:rPr>
          <w:color w:val="222222"/>
          <w:lang w:val="en-US"/>
        </w:rPr>
        <w:t>.</w:t>
      </w:r>
      <w:r w:rsidRPr="00425E62">
        <w:rPr>
          <w:color w:val="222222"/>
          <w:lang w:val="en-US"/>
        </w:rPr>
        <w:t>m</w:t>
      </w:r>
      <w:proofErr w:type="spellEnd"/>
      <w:r w:rsidR="00425E62" w:rsidRPr="00425E62">
        <w:rPr>
          <w:color w:val="222222"/>
          <w:lang w:val="en-US"/>
        </w:rPr>
        <w:t>. 16, area</w:t>
      </w:r>
      <w:r w:rsidRPr="00425E62">
        <w:rPr>
          <w:color w:val="222222"/>
          <w:lang w:val="en-US"/>
        </w:rPr>
        <w:t xml:space="preserve"> </w:t>
      </w:r>
      <w:proofErr w:type="spellStart"/>
      <w:r w:rsidRPr="00425E62">
        <w:rPr>
          <w:color w:val="222222"/>
          <w:lang w:val="en-US"/>
        </w:rPr>
        <w:t>Ząbkowice</w:t>
      </w:r>
      <w:proofErr w:type="spellEnd"/>
      <w:r w:rsidRPr="00425E62">
        <w:rPr>
          <w:color w:val="222222"/>
          <w:lang w:val="en-US"/>
        </w:rPr>
        <w:t>).</w:t>
      </w:r>
    </w:p>
    <w:p w:rsidR="00425E62" w:rsidRPr="00425E62" w:rsidRDefault="00425E62" w:rsidP="002B76F0">
      <w:pPr>
        <w:ind w:left="708"/>
        <w:jc w:val="both"/>
        <w:rPr>
          <w:color w:val="222222"/>
          <w:lang w:val="en"/>
        </w:rPr>
      </w:pPr>
      <w:r w:rsidRPr="00425E62">
        <w:rPr>
          <w:color w:val="222222"/>
          <w:lang w:val="en"/>
        </w:rPr>
        <w:t xml:space="preserve">For the area, which includes the property in question, the concept entitled "Land development concept" and project documentation for the task titled "Comprehensive preparation of the investment area in </w:t>
      </w:r>
      <w:proofErr w:type="spellStart"/>
      <w:r w:rsidRPr="00425E62">
        <w:rPr>
          <w:color w:val="222222"/>
          <w:lang w:val="en"/>
        </w:rPr>
        <w:t>Tucznawa</w:t>
      </w:r>
      <w:proofErr w:type="spellEnd"/>
      <w:r w:rsidRPr="00425E62">
        <w:rPr>
          <w:color w:val="222222"/>
          <w:lang w:val="en"/>
        </w:rPr>
        <w:t xml:space="preserve">: stage IV" have been worked out, to be read in the </w:t>
      </w:r>
      <w:proofErr w:type="spellStart"/>
      <w:r w:rsidRPr="00425E62">
        <w:rPr>
          <w:color w:val="222222"/>
          <w:lang w:val="en"/>
        </w:rPr>
        <w:t>headquaters</w:t>
      </w:r>
      <w:proofErr w:type="spellEnd"/>
      <w:r w:rsidRPr="00425E62">
        <w:rPr>
          <w:color w:val="222222"/>
          <w:lang w:val="en"/>
        </w:rPr>
        <w:t xml:space="preserve"> of the zone.</w:t>
      </w:r>
    </w:p>
    <w:p w:rsidR="00425E62" w:rsidRPr="00425E62" w:rsidRDefault="00425E62" w:rsidP="002B76F0">
      <w:pPr>
        <w:ind w:firstLine="708"/>
        <w:jc w:val="both"/>
        <w:rPr>
          <w:lang w:val="en-US"/>
        </w:rPr>
      </w:pPr>
      <w:r w:rsidRPr="00425E62">
        <w:rPr>
          <w:lang w:val="en-US"/>
        </w:rPr>
        <w:t>The basic technical infrastructure runs in the vicinity of the area. Detailed conditions</w:t>
      </w:r>
    </w:p>
    <w:p w:rsidR="00425E62" w:rsidRDefault="00425E62" w:rsidP="002B76F0">
      <w:pPr>
        <w:ind w:left="708"/>
        <w:jc w:val="both"/>
        <w:rPr>
          <w:lang w:val="en-US"/>
        </w:rPr>
      </w:pPr>
      <w:r w:rsidRPr="00425E62">
        <w:rPr>
          <w:lang w:val="en-US"/>
        </w:rPr>
        <w:t>and the place where the utilities is connected is determined by the owners of the technical infrastructure by issuing, at the request of the investor, the technical conditions for connection to the network.</w:t>
      </w:r>
    </w:p>
    <w:p w:rsidR="00425E62" w:rsidRPr="0054405E" w:rsidRDefault="004D1CDC" w:rsidP="002B76F0">
      <w:pPr>
        <w:pStyle w:val="Akapitzlist"/>
        <w:numPr>
          <w:ilvl w:val="0"/>
          <w:numId w:val="4"/>
        </w:numPr>
        <w:jc w:val="both"/>
        <w:rPr>
          <w:lang w:val="en-US"/>
        </w:rPr>
      </w:pPr>
      <w:r w:rsidRPr="004D1CDC">
        <w:rPr>
          <w:color w:val="222222"/>
          <w:lang w:val="en"/>
        </w:rPr>
        <w:t xml:space="preserve">The </w:t>
      </w:r>
      <w:proofErr w:type="spellStart"/>
      <w:r w:rsidRPr="004D1CDC">
        <w:rPr>
          <w:color w:val="222222"/>
          <w:lang w:val="en"/>
        </w:rPr>
        <w:t>Dąbrowa</w:t>
      </w:r>
      <w:proofErr w:type="spellEnd"/>
      <w:r w:rsidRPr="004D1CDC">
        <w:rPr>
          <w:color w:val="222222"/>
          <w:lang w:val="en"/>
        </w:rPr>
        <w:t xml:space="preserve"> </w:t>
      </w:r>
      <w:proofErr w:type="spellStart"/>
      <w:r w:rsidRPr="004D1CDC">
        <w:rPr>
          <w:color w:val="222222"/>
          <w:lang w:val="en"/>
        </w:rPr>
        <w:t>Górnicza</w:t>
      </w:r>
      <w:proofErr w:type="spellEnd"/>
      <w:r w:rsidRPr="004D1CDC">
        <w:rPr>
          <w:color w:val="222222"/>
          <w:lang w:val="en"/>
        </w:rPr>
        <w:t xml:space="preserve"> commune is not responsible for the networks running through the property, not disclosed on existing geodetic maps and documents.</w:t>
      </w:r>
    </w:p>
    <w:p w:rsidR="0054405E" w:rsidRPr="002B76F0" w:rsidRDefault="007253C8" w:rsidP="002B76F0">
      <w:pPr>
        <w:pStyle w:val="Akapitzlist"/>
        <w:numPr>
          <w:ilvl w:val="0"/>
          <w:numId w:val="4"/>
        </w:numPr>
        <w:jc w:val="both"/>
        <w:rPr>
          <w:lang w:val="en-US"/>
        </w:rPr>
      </w:pPr>
      <w:r>
        <w:rPr>
          <w:color w:val="222222"/>
          <w:lang w:val="en"/>
        </w:rPr>
        <w:t xml:space="preserve">The property </w:t>
      </w:r>
      <w:r w:rsidR="0054405E" w:rsidRPr="002B76F0">
        <w:rPr>
          <w:color w:val="222222"/>
          <w:lang w:val="en"/>
        </w:rPr>
        <w:t>being the subject of the tender is intended for the implementation of industrial and service investments in the Katowice Special Economic Zone.</w:t>
      </w:r>
    </w:p>
    <w:p w:rsidR="007253C8" w:rsidRPr="007253C8" w:rsidRDefault="007253C8" w:rsidP="002B76F0">
      <w:pPr>
        <w:pStyle w:val="Akapitzlist"/>
        <w:numPr>
          <w:ilvl w:val="0"/>
          <w:numId w:val="4"/>
        </w:numPr>
        <w:jc w:val="both"/>
        <w:rPr>
          <w:lang w:val="en-US"/>
        </w:rPr>
      </w:pPr>
      <w:r w:rsidRPr="007253C8">
        <w:rPr>
          <w:color w:val="222222"/>
          <w:lang w:val="en-US"/>
        </w:rPr>
        <w:t xml:space="preserve">In accordance with the current "Change of the local master plan for the city of </w:t>
      </w:r>
      <w:proofErr w:type="spellStart"/>
      <w:r w:rsidRPr="007253C8">
        <w:rPr>
          <w:color w:val="222222"/>
          <w:lang w:val="en-US"/>
        </w:rPr>
        <w:t>Dąbrowa</w:t>
      </w:r>
      <w:proofErr w:type="spellEnd"/>
      <w:r w:rsidRPr="007253C8">
        <w:rPr>
          <w:color w:val="222222"/>
          <w:lang w:val="en-US"/>
        </w:rPr>
        <w:t xml:space="preserve"> </w:t>
      </w:r>
      <w:proofErr w:type="spellStart"/>
      <w:r w:rsidRPr="007253C8">
        <w:rPr>
          <w:color w:val="222222"/>
          <w:lang w:val="en-US"/>
        </w:rPr>
        <w:t>Górnicza</w:t>
      </w:r>
      <w:proofErr w:type="spellEnd"/>
      <w:r w:rsidRPr="007253C8">
        <w:rPr>
          <w:color w:val="222222"/>
          <w:lang w:val="en-US"/>
        </w:rPr>
        <w:t xml:space="preserve">, for the areas located - precinct </w:t>
      </w:r>
      <w:proofErr w:type="spellStart"/>
      <w:r w:rsidRPr="007253C8">
        <w:rPr>
          <w:color w:val="222222"/>
          <w:lang w:val="en-US"/>
        </w:rPr>
        <w:t>Tucznawa</w:t>
      </w:r>
      <w:proofErr w:type="spellEnd"/>
      <w:r w:rsidRPr="007253C8">
        <w:rPr>
          <w:color w:val="222222"/>
          <w:lang w:val="en-US"/>
        </w:rPr>
        <w:t xml:space="preserve">, map card 1, 2, 3, 4, 5, 6" approved by Resolution No. L / 887/2001 of the City Council in </w:t>
      </w:r>
      <w:proofErr w:type="spellStart"/>
      <w:r w:rsidRPr="007253C8">
        <w:rPr>
          <w:color w:val="222222"/>
          <w:lang w:val="en-US"/>
        </w:rPr>
        <w:t>Dąbrowa</w:t>
      </w:r>
      <w:proofErr w:type="spellEnd"/>
      <w:r w:rsidRPr="007253C8">
        <w:rPr>
          <w:color w:val="222222"/>
          <w:lang w:val="en-US"/>
        </w:rPr>
        <w:t xml:space="preserve"> </w:t>
      </w:r>
      <w:proofErr w:type="spellStart"/>
      <w:r w:rsidRPr="007253C8">
        <w:rPr>
          <w:color w:val="222222"/>
          <w:lang w:val="en-US"/>
        </w:rPr>
        <w:t>Górnicza</w:t>
      </w:r>
      <w:proofErr w:type="spellEnd"/>
      <w:r w:rsidRPr="007253C8">
        <w:rPr>
          <w:color w:val="222222"/>
          <w:lang w:val="en-US"/>
        </w:rPr>
        <w:t xml:space="preserve"> of December </w:t>
      </w:r>
      <w:r w:rsidRPr="007253C8">
        <w:rPr>
          <w:color w:val="222222"/>
          <w:lang w:val="en-US"/>
        </w:rPr>
        <w:lastRenderedPageBreak/>
        <w:t>19, 2001, published in Journal of Laws of the Silesian Voivodship No. 22, item 707, dated</w:t>
      </w:r>
      <w:r w:rsidRPr="007253C8">
        <w:rPr>
          <w:color w:val="222222"/>
          <w:lang w:val="en-US"/>
        </w:rPr>
        <w:br/>
        <w:t>On April 8, 2002, the real property in question is located in an industrial and service area marked with the symbol: PU - basic use - a multi-purpose industrial and service zone; acceptable use - warehouses, garages, technical infrastructure equipment and communications.</w:t>
      </w:r>
      <w:r>
        <w:rPr>
          <w:color w:val="222222"/>
          <w:lang w:val="en-US"/>
        </w:rPr>
        <w:tab/>
      </w:r>
      <w:r>
        <w:rPr>
          <w:color w:val="222222"/>
          <w:lang w:val="en-US"/>
        </w:rPr>
        <w:tab/>
      </w:r>
      <w:r>
        <w:rPr>
          <w:color w:val="222222"/>
          <w:lang w:val="en-US"/>
        </w:rPr>
        <w:tab/>
      </w:r>
      <w:r>
        <w:rPr>
          <w:color w:val="222222"/>
          <w:lang w:val="en-US"/>
        </w:rPr>
        <w:tab/>
      </w:r>
      <w:r>
        <w:rPr>
          <w:color w:val="222222"/>
          <w:lang w:val="en-US"/>
        </w:rPr>
        <w:tab/>
      </w:r>
      <w:r>
        <w:rPr>
          <w:color w:val="222222"/>
          <w:lang w:val="en-US"/>
        </w:rPr>
        <w:tab/>
      </w:r>
      <w:r>
        <w:rPr>
          <w:color w:val="222222"/>
          <w:lang w:val="en-US"/>
        </w:rPr>
        <w:tab/>
      </w:r>
      <w:r>
        <w:rPr>
          <w:color w:val="222222"/>
          <w:lang w:val="en-US"/>
        </w:rPr>
        <w:tab/>
      </w:r>
    </w:p>
    <w:p w:rsidR="002B76F0" w:rsidRPr="001F361A" w:rsidRDefault="007253C8" w:rsidP="00E02566">
      <w:pPr>
        <w:pStyle w:val="Akapitzlist"/>
        <w:rPr>
          <w:color w:val="222222"/>
          <w:lang w:val="en-US"/>
        </w:rPr>
      </w:pPr>
      <w:r w:rsidRPr="007253C8">
        <w:rPr>
          <w:color w:val="222222"/>
          <w:lang w:val="en-US"/>
        </w:rPr>
        <w:t>Detailed conditions for the development of the property (includi</w:t>
      </w:r>
      <w:r>
        <w:rPr>
          <w:color w:val="222222"/>
          <w:lang w:val="en-US"/>
        </w:rPr>
        <w:t>ng prohibitions</w:t>
      </w:r>
      <w:r w:rsidRPr="007253C8">
        <w:rPr>
          <w:color w:val="222222"/>
          <w:lang w:val="en-US"/>
        </w:rPr>
        <w:t>) are included in the provisions of the above-mentioned local zoning plan,</w:t>
      </w:r>
      <w:r w:rsidRPr="007253C8">
        <w:rPr>
          <w:color w:val="222222"/>
          <w:lang w:val="en-US"/>
        </w:rPr>
        <w:br/>
        <w:t>which should be read in the Urban Planning and Architect</w:t>
      </w:r>
      <w:r>
        <w:rPr>
          <w:color w:val="222222"/>
          <w:lang w:val="en-US"/>
        </w:rPr>
        <w:t xml:space="preserve">ure Department of the Municipal </w:t>
      </w:r>
      <w:r w:rsidRPr="007253C8">
        <w:rPr>
          <w:color w:val="222222"/>
          <w:lang w:val="en-US"/>
        </w:rPr>
        <w:t>Office</w:t>
      </w:r>
      <w:r>
        <w:rPr>
          <w:color w:val="222222"/>
          <w:lang w:val="en-US"/>
        </w:rPr>
        <w:t xml:space="preserve"> </w:t>
      </w:r>
      <w:r w:rsidRPr="007253C8">
        <w:rPr>
          <w:color w:val="222222"/>
          <w:lang w:val="en-US"/>
        </w:rPr>
        <w:t xml:space="preserve">in </w:t>
      </w:r>
      <w:proofErr w:type="spellStart"/>
      <w:r w:rsidRPr="007253C8">
        <w:rPr>
          <w:color w:val="222222"/>
          <w:lang w:val="en-US"/>
        </w:rPr>
        <w:t>Dąbrowa</w:t>
      </w:r>
      <w:proofErr w:type="spellEnd"/>
      <w:r w:rsidRPr="007253C8">
        <w:rPr>
          <w:color w:val="222222"/>
          <w:lang w:val="en-US"/>
        </w:rPr>
        <w:t xml:space="preserve"> </w:t>
      </w:r>
      <w:proofErr w:type="spellStart"/>
      <w:r w:rsidRPr="007253C8">
        <w:rPr>
          <w:color w:val="222222"/>
          <w:lang w:val="en-US"/>
        </w:rPr>
        <w:t>Górnicza</w:t>
      </w:r>
      <w:proofErr w:type="spellEnd"/>
      <w:r w:rsidRPr="007253C8">
        <w:rPr>
          <w:color w:val="222222"/>
          <w:lang w:val="en-US"/>
        </w:rPr>
        <w:t>.</w:t>
      </w:r>
      <w:r w:rsidRPr="007253C8">
        <w:rPr>
          <w:color w:val="222222"/>
          <w:lang w:val="en-US"/>
        </w:rPr>
        <w:br/>
        <w:t xml:space="preserve">According to the entry in the land and building register, the property is a </w:t>
      </w:r>
      <w:proofErr w:type="spellStart"/>
      <w:r w:rsidRPr="007253C8">
        <w:rPr>
          <w:color w:val="222222"/>
          <w:lang w:val="en-US"/>
        </w:rPr>
        <w:t>symb</w:t>
      </w:r>
      <w:proofErr w:type="spellEnd"/>
      <w:r w:rsidRPr="007253C8">
        <w:rPr>
          <w:color w:val="222222"/>
          <w:lang w:val="en-US"/>
        </w:rPr>
        <w:t xml:space="preserve">. - </w:t>
      </w:r>
      <w:proofErr w:type="spellStart"/>
      <w:r w:rsidRPr="007253C8">
        <w:rPr>
          <w:color w:val="222222"/>
          <w:lang w:val="en-US"/>
        </w:rPr>
        <w:t>Bp</w:t>
      </w:r>
      <w:proofErr w:type="spellEnd"/>
      <w:r w:rsidRPr="007253C8">
        <w:rPr>
          <w:color w:val="222222"/>
          <w:lang w:val="en-US"/>
        </w:rPr>
        <w:t xml:space="preserve"> - </w:t>
      </w:r>
      <w:r w:rsidRPr="001F361A">
        <w:rPr>
          <w:color w:val="222222"/>
          <w:lang w:val="en-US"/>
        </w:rPr>
        <w:t>urbanized undeveloped areas.</w:t>
      </w:r>
    </w:p>
    <w:p w:rsidR="007253C8" w:rsidRPr="001F361A" w:rsidRDefault="001F361A" w:rsidP="006D7754">
      <w:pPr>
        <w:pStyle w:val="Akapitzlist"/>
        <w:numPr>
          <w:ilvl w:val="0"/>
          <w:numId w:val="4"/>
        </w:numPr>
        <w:rPr>
          <w:lang w:val="en-US"/>
        </w:rPr>
      </w:pPr>
      <w:r w:rsidRPr="006D7754">
        <w:rPr>
          <w:b/>
          <w:color w:val="222222"/>
          <w:lang w:val="en-US"/>
        </w:rPr>
        <w:t xml:space="preserve">The </w:t>
      </w:r>
      <w:r w:rsidR="007253C8" w:rsidRPr="006D7754">
        <w:rPr>
          <w:b/>
          <w:color w:val="222222"/>
          <w:lang w:val="en-US"/>
        </w:rPr>
        <w:t>starting price for the property is:</w:t>
      </w:r>
      <w:r w:rsidR="007253C8" w:rsidRPr="006D7754">
        <w:rPr>
          <w:b/>
          <w:color w:val="222222"/>
          <w:lang w:val="en-US"/>
        </w:rPr>
        <w:br/>
        <w:t>PLN 13.761.400.00 (say: thirteen million, seven hundred and sixty-one thousand, four hundred</w:t>
      </w:r>
      <w:r w:rsidR="007253C8" w:rsidRPr="001F361A">
        <w:rPr>
          <w:color w:val="222222"/>
          <w:lang w:val="en-US"/>
        </w:rPr>
        <w:t xml:space="preserve"> </w:t>
      </w:r>
      <w:r w:rsidR="007253C8" w:rsidRPr="006D7754">
        <w:rPr>
          <w:b/>
          <w:color w:val="222222"/>
          <w:lang w:val="en-US"/>
        </w:rPr>
        <w:t>zlotys</w:t>
      </w:r>
      <w:r w:rsidR="007253C8" w:rsidRPr="001F361A">
        <w:rPr>
          <w:color w:val="222222"/>
          <w:lang w:val="en-US"/>
        </w:rPr>
        <w:t>).</w:t>
      </w:r>
      <w:r w:rsidR="007253C8" w:rsidRPr="001F361A">
        <w:rPr>
          <w:color w:val="222222"/>
          <w:lang w:val="en-US"/>
        </w:rPr>
        <w:br/>
        <w:t>The VAT will be added to the price offered by the bidder at the rate applicable on the date of sale (currently the rate is 23%).</w:t>
      </w:r>
    </w:p>
    <w:p w:rsidR="001F361A" w:rsidRPr="00EC5CED" w:rsidRDefault="00EC5CED" w:rsidP="00274824">
      <w:pPr>
        <w:pStyle w:val="Akapitzlist"/>
        <w:numPr>
          <w:ilvl w:val="0"/>
          <w:numId w:val="4"/>
        </w:numPr>
        <w:rPr>
          <w:lang w:val="en-US"/>
        </w:rPr>
      </w:pPr>
      <w:r w:rsidRPr="00EC5CED">
        <w:rPr>
          <w:color w:val="222222"/>
          <w:lang w:val="en"/>
        </w:rPr>
        <w:t>The condition for participation in the tender is:</w:t>
      </w:r>
      <w:r w:rsidRPr="00EC5CED">
        <w:rPr>
          <w:color w:val="222222"/>
          <w:lang w:val="en"/>
        </w:rPr>
        <w:br/>
        <w:t xml:space="preserve">1 / payment in cash of 10% of the asking price, </w:t>
      </w:r>
      <w:proofErr w:type="spellStart"/>
      <w:r w:rsidRPr="00EC5CED">
        <w:rPr>
          <w:color w:val="222222"/>
          <w:lang w:val="en"/>
        </w:rPr>
        <w:t>ie</w:t>
      </w:r>
      <w:proofErr w:type="spellEnd"/>
      <w:r w:rsidRPr="00EC5CED">
        <w:rPr>
          <w:color w:val="222222"/>
          <w:lang w:val="en"/>
        </w:rPr>
        <w:t xml:space="preserve"> PLN 1,376,140.00 (in words: one million three hundred and seventy six thousand one hundred and forty zlotys) to the account of the Municipal Office in </w:t>
      </w:r>
      <w:proofErr w:type="spellStart"/>
      <w:r w:rsidRPr="00EC5CED">
        <w:rPr>
          <w:color w:val="222222"/>
          <w:lang w:val="en"/>
        </w:rPr>
        <w:t>Dąbrowa</w:t>
      </w:r>
      <w:proofErr w:type="spellEnd"/>
      <w:r w:rsidRPr="00EC5CED">
        <w:rPr>
          <w:color w:val="222222"/>
          <w:lang w:val="en"/>
        </w:rPr>
        <w:t xml:space="preserve"> </w:t>
      </w:r>
      <w:proofErr w:type="spellStart"/>
      <w:r w:rsidRPr="00EC5CED">
        <w:rPr>
          <w:color w:val="222222"/>
          <w:lang w:val="en"/>
        </w:rPr>
        <w:t>Górnicza</w:t>
      </w:r>
      <w:proofErr w:type="spellEnd"/>
      <w:r w:rsidRPr="00EC5CED">
        <w:rPr>
          <w:color w:val="222222"/>
          <w:lang w:val="en"/>
        </w:rPr>
        <w:t xml:space="preserve"> No. 57 1560 0013 </w:t>
      </w:r>
      <w:bookmarkStart w:id="0" w:name="_GoBack"/>
      <w:bookmarkEnd w:id="0"/>
      <w:r w:rsidRPr="00EC5CED">
        <w:rPr>
          <w:color w:val="222222"/>
          <w:lang w:val="en"/>
        </w:rPr>
        <w:t xml:space="preserve">2002 3620 7000 0049 in </w:t>
      </w:r>
      <w:proofErr w:type="spellStart"/>
      <w:r w:rsidRPr="00EC5CED">
        <w:rPr>
          <w:color w:val="222222"/>
          <w:lang w:val="en"/>
        </w:rPr>
        <w:t>Getin</w:t>
      </w:r>
      <w:proofErr w:type="spellEnd"/>
      <w:r w:rsidRPr="00EC5CED">
        <w:rPr>
          <w:color w:val="222222"/>
          <w:lang w:val="en"/>
        </w:rPr>
        <w:t xml:space="preserve"> Noble Bank SA O / </w:t>
      </w:r>
      <w:proofErr w:type="spellStart"/>
      <w:r w:rsidRPr="00EC5CED">
        <w:rPr>
          <w:color w:val="222222"/>
          <w:lang w:val="en"/>
        </w:rPr>
        <w:t>Będzin</w:t>
      </w:r>
      <w:proofErr w:type="spellEnd"/>
      <w:r w:rsidRPr="00EC5CED">
        <w:rPr>
          <w:color w:val="222222"/>
          <w:lang w:val="en"/>
        </w:rPr>
        <w:t xml:space="preserve"> by 26/04/2018. The date of receipt of the bid bond shall be the date on which cash is credited to the account of the Municipal Office in </w:t>
      </w:r>
      <w:proofErr w:type="spellStart"/>
      <w:r w:rsidRPr="00EC5CED">
        <w:rPr>
          <w:color w:val="222222"/>
          <w:lang w:val="en"/>
        </w:rPr>
        <w:t>Dąbrowa</w:t>
      </w:r>
      <w:proofErr w:type="spellEnd"/>
      <w:r w:rsidRPr="00EC5CED">
        <w:rPr>
          <w:color w:val="222222"/>
          <w:lang w:val="en"/>
        </w:rPr>
        <w:t xml:space="preserve"> </w:t>
      </w:r>
      <w:proofErr w:type="spellStart"/>
      <w:r w:rsidRPr="00EC5CED">
        <w:rPr>
          <w:color w:val="222222"/>
          <w:lang w:val="en"/>
        </w:rPr>
        <w:t>Górnicza</w:t>
      </w:r>
      <w:proofErr w:type="spellEnd"/>
      <w:r w:rsidRPr="00EC5CED">
        <w:rPr>
          <w:color w:val="222222"/>
          <w:lang w:val="en"/>
        </w:rPr>
        <w:t>.</w:t>
      </w:r>
      <w:r w:rsidRPr="00EC5CED">
        <w:rPr>
          <w:color w:val="222222"/>
          <w:lang w:val="en"/>
        </w:rPr>
        <w:br/>
        <w:t xml:space="preserve">2 / submitting a written offer in accordance with the specimen and requirements contained in the "Specification of essential conditions of the tender" until 26/04/2018 by 16.00 (final date of receipt) at the headquarters of the Katowice Special Economic Zone in Katowice at </w:t>
      </w:r>
      <w:proofErr w:type="spellStart"/>
      <w:r w:rsidRPr="00EC5CED">
        <w:rPr>
          <w:color w:val="222222"/>
          <w:lang w:val="en"/>
        </w:rPr>
        <w:t>ul</w:t>
      </w:r>
      <w:proofErr w:type="spellEnd"/>
      <w:r w:rsidRPr="00EC5CED">
        <w:rPr>
          <w:color w:val="222222"/>
          <w:lang w:val="en"/>
        </w:rPr>
        <w:t xml:space="preserve">. </w:t>
      </w:r>
      <w:proofErr w:type="spellStart"/>
      <w:r w:rsidR="00274824">
        <w:rPr>
          <w:color w:val="222222"/>
          <w:lang w:val="en"/>
        </w:rPr>
        <w:t>Wojewódzka</w:t>
      </w:r>
      <w:proofErr w:type="spellEnd"/>
      <w:r w:rsidRPr="00EC5CED">
        <w:rPr>
          <w:color w:val="222222"/>
          <w:lang w:val="en"/>
        </w:rPr>
        <w:t xml:space="preserve"> 42.</w:t>
      </w:r>
      <w:r w:rsidRPr="00EC5CED">
        <w:rPr>
          <w:color w:val="222222"/>
          <w:lang w:val="en"/>
        </w:rPr>
        <w:br/>
        <w:t>The offer should be submitted in a sealed envelope with an indication of the data enabling correspondence with the following inscription:</w:t>
      </w:r>
      <w:r w:rsidRPr="00EC5CED">
        <w:rPr>
          <w:color w:val="222222"/>
          <w:lang w:val="en"/>
        </w:rPr>
        <w:br/>
        <w:t>"Offer for a joint unlimited written te</w:t>
      </w:r>
      <w:r w:rsidR="00AF2D20">
        <w:rPr>
          <w:color w:val="222222"/>
          <w:lang w:val="en"/>
        </w:rPr>
        <w:t>nder for the sale of property</w:t>
      </w:r>
      <w:r w:rsidRPr="00EC5CED">
        <w:rPr>
          <w:color w:val="222222"/>
          <w:lang w:val="en"/>
        </w:rPr>
        <w:t xml:space="preserve"> located in the </w:t>
      </w:r>
      <w:proofErr w:type="spellStart"/>
      <w:r w:rsidRPr="00EC5CED">
        <w:rPr>
          <w:color w:val="222222"/>
          <w:lang w:val="en"/>
        </w:rPr>
        <w:t>Tucznawa</w:t>
      </w:r>
      <w:proofErr w:type="spellEnd"/>
      <w:r w:rsidRPr="00EC5CED">
        <w:rPr>
          <w:color w:val="222222"/>
          <w:lang w:val="en"/>
        </w:rPr>
        <w:t xml:space="preserve"> investment area and for issuing a permit - do not open",</w:t>
      </w:r>
      <w:r w:rsidRPr="00EC5CED">
        <w:rPr>
          <w:color w:val="222222"/>
          <w:lang w:val="en"/>
        </w:rPr>
        <w:br/>
        <w:t>to which the proof of payment of the bid security should be attached.</w:t>
      </w:r>
    </w:p>
    <w:p w:rsidR="00EC5CED" w:rsidRPr="00F357CB" w:rsidRDefault="00AF2D20" w:rsidP="00AF2D20">
      <w:pPr>
        <w:pStyle w:val="Akapitzlist"/>
        <w:numPr>
          <w:ilvl w:val="0"/>
          <w:numId w:val="4"/>
        </w:numPr>
        <w:rPr>
          <w:lang w:val="en-US"/>
        </w:rPr>
      </w:pPr>
      <w:r w:rsidRPr="00AF2D20">
        <w:rPr>
          <w:color w:val="222222"/>
          <w:lang w:val="en"/>
        </w:rPr>
        <w:t>The offer should contain, among others</w:t>
      </w:r>
      <w:r w:rsidRPr="00AF2D20">
        <w:rPr>
          <w:color w:val="222222"/>
          <w:lang w:val="en"/>
        </w:rPr>
        <w:br/>
        <w:t>• name, surname and address of the bidder or name or company and registered office, if the bidder is a legal entity or other entity,</w:t>
      </w:r>
      <w:r w:rsidRPr="00AF2D20">
        <w:rPr>
          <w:color w:val="222222"/>
          <w:lang w:val="en"/>
        </w:rPr>
        <w:br/>
        <w:t>• the date of the offer preparation,</w:t>
      </w:r>
      <w:r w:rsidRPr="00AF2D20">
        <w:rPr>
          <w:color w:val="222222"/>
          <w:lang w:val="en"/>
        </w:rPr>
        <w:br/>
        <w:t>• a statement that the bidder read:</w:t>
      </w:r>
      <w:r w:rsidRPr="00AF2D20">
        <w:rPr>
          <w:color w:val="222222"/>
          <w:lang w:val="en"/>
        </w:rPr>
        <w:br/>
        <w:t>the terms of the tender and specification and accepts them without reservations, as well as that he familiarized himself with the concept, project documentation and content of the local spatial development plan, as well as the legal status</w:t>
      </w:r>
      <w:r w:rsidRPr="00AF2D20">
        <w:rPr>
          <w:color w:val="222222"/>
          <w:lang w:val="en"/>
        </w:rPr>
        <w:br/>
        <w:t>and physical real estate.</w:t>
      </w:r>
      <w:r w:rsidRPr="00AF2D20">
        <w:rPr>
          <w:color w:val="222222"/>
          <w:lang w:val="en"/>
        </w:rPr>
        <w:br/>
        <w:t>• the price offered and the method of payment,</w:t>
      </w:r>
      <w:r w:rsidRPr="00AF2D20">
        <w:rPr>
          <w:color w:val="222222"/>
          <w:lang w:val="en"/>
        </w:rPr>
        <w:br/>
        <w:t>• the proposed method of implementing additional tender conditions,</w:t>
      </w:r>
      <w:r w:rsidRPr="00AF2D20">
        <w:rPr>
          <w:color w:val="222222"/>
          <w:lang w:val="en"/>
        </w:rPr>
        <w:br/>
        <w:t xml:space="preserve">• representatives of legal persons, civil partnerships, organizational units referred to in art. 331 §1 of the Act of 23 April 1964. Civil Code (consolidated text, Journal of Laws 2017, item 459, as amended), a relevant document authorizing them to make </w:t>
      </w:r>
      <w:r w:rsidRPr="001C5D77">
        <w:rPr>
          <w:color w:val="222222"/>
          <w:lang w:val="en"/>
        </w:rPr>
        <w:t>declarations of will on behalf of such persons / partners /</w:t>
      </w:r>
      <w:r w:rsidR="00F357CB">
        <w:rPr>
          <w:color w:val="222222"/>
          <w:lang w:val="en"/>
        </w:rPr>
        <w:t>.</w:t>
      </w:r>
    </w:p>
    <w:p w:rsidR="00F357CB" w:rsidRPr="00FB5C29" w:rsidRDefault="00F357CB" w:rsidP="00AF2D20">
      <w:pPr>
        <w:pStyle w:val="Akapitzlist"/>
        <w:numPr>
          <w:ilvl w:val="0"/>
          <w:numId w:val="4"/>
        </w:numPr>
        <w:rPr>
          <w:lang w:val="en-US"/>
        </w:rPr>
      </w:pPr>
      <w:r w:rsidRPr="00F357CB">
        <w:rPr>
          <w:color w:val="222222"/>
          <w:lang w:val="en-US"/>
        </w:rPr>
        <w:t xml:space="preserve">The overt part of the first joint tender for the sale of the ownership right to the property and the granting of the permit will take place on 07/05/2018 at 10.00 at the </w:t>
      </w:r>
      <w:r w:rsidRPr="00F357CB">
        <w:rPr>
          <w:color w:val="222222"/>
          <w:lang w:val="en-US"/>
        </w:rPr>
        <w:lastRenderedPageBreak/>
        <w:t xml:space="preserve">headquarters of the Katowice Special Economic Zone S.A. in Katowice at </w:t>
      </w:r>
      <w:proofErr w:type="spellStart"/>
      <w:r w:rsidRPr="00F357CB">
        <w:rPr>
          <w:color w:val="222222"/>
          <w:lang w:val="en-US"/>
        </w:rPr>
        <w:t>ul</w:t>
      </w:r>
      <w:proofErr w:type="spellEnd"/>
      <w:r w:rsidRPr="00F357CB">
        <w:rPr>
          <w:color w:val="222222"/>
          <w:lang w:val="en-US"/>
        </w:rPr>
        <w:t>.</w:t>
      </w:r>
      <w:r w:rsidR="00DA4617">
        <w:rPr>
          <w:color w:val="222222"/>
          <w:lang w:val="en-US"/>
        </w:rPr>
        <w:t xml:space="preserve"> </w:t>
      </w:r>
      <w:proofErr w:type="spellStart"/>
      <w:r w:rsidR="00DA4617">
        <w:rPr>
          <w:color w:val="222222"/>
          <w:lang w:val="en-US"/>
        </w:rPr>
        <w:t>Wojewódzka</w:t>
      </w:r>
      <w:proofErr w:type="spellEnd"/>
      <w:r w:rsidRPr="00F357CB">
        <w:rPr>
          <w:color w:val="222222"/>
          <w:lang w:val="en-US"/>
        </w:rPr>
        <w:t xml:space="preserve"> 42.</w:t>
      </w:r>
      <w:r w:rsidRPr="00F357CB">
        <w:rPr>
          <w:color w:val="222222"/>
          <w:lang w:val="en-US"/>
        </w:rPr>
        <w:br/>
        <w:t>Additional terms of the tender, criteria for evaluating the offer in terms of an economic venture planned in the Zone, a description of the property, information on the available infrastructure, conditions that should be met by the bidder are included in the "Specification of Essential Terms of the Tender", which must be purchased at the headquarters of the Katowice Special Economic Zone, h. 9.00 - 16.00, Monday to Friday until 26/04/2018. The price of the specification is PLN 10,000 (in words: ten thousand zlotys) + 23% VAT and is payable to: Deutsche Bank PBC S.A. 09 1910 1048 2501 9911 2936 0001.</w:t>
      </w:r>
    </w:p>
    <w:p w:rsidR="00FB5C29" w:rsidRPr="00B479F1" w:rsidRDefault="00FB5C29" w:rsidP="00AF2D20">
      <w:pPr>
        <w:pStyle w:val="Akapitzlist"/>
        <w:numPr>
          <w:ilvl w:val="0"/>
          <w:numId w:val="4"/>
        </w:numPr>
        <w:rPr>
          <w:lang w:val="en-US"/>
        </w:rPr>
      </w:pPr>
      <w:r w:rsidRPr="00FB5C29">
        <w:rPr>
          <w:color w:val="222222"/>
          <w:lang w:val="en"/>
        </w:rPr>
        <w:t xml:space="preserve">The bid security paid by the participant who will win the tender will be credited towards the purchase price of the property on the day of payment of the remaining amount due. </w:t>
      </w:r>
      <w:r w:rsidRPr="00FB5C29">
        <w:rPr>
          <w:color w:val="222222"/>
          <w:lang w:val="en"/>
        </w:rPr>
        <w:t>The other bid securities paid by</w:t>
      </w:r>
      <w:r w:rsidRPr="00FB5C29">
        <w:rPr>
          <w:color w:val="222222"/>
          <w:lang w:val="en"/>
        </w:rPr>
        <w:t xml:space="preserve"> participants </w:t>
      </w:r>
      <w:r w:rsidRPr="00FB5C29">
        <w:rPr>
          <w:color w:val="222222"/>
          <w:lang w:val="en"/>
        </w:rPr>
        <w:t xml:space="preserve">who did not win the tender </w:t>
      </w:r>
      <w:r w:rsidRPr="00FB5C29">
        <w:rPr>
          <w:color w:val="222222"/>
          <w:lang w:val="en"/>
        </w:rPr>
        <w:t>will be returned</w:t>
      </w:r>
      <w:r w:rsidRPr="00FB5C29">
        <w:rPr>
          <w:color w:val="222222"/>
          <w:lang w:val="en"/>
        </w:rPr>
        <w:t xml:space="preserve"> to them.</w:t>
      </w:r>
    </w:p>
    <w:p w:rsidR="00B479F1" w:rsidRPr="00B479F1" w:rsidRDefault="00B479F1" w:rsidP="00AF2D20">
      <w:pPr>
        <w:pStyle w:val="Akapitzlist"/>
        <w:numPr>
          <w:ilvl w:val="0"/>
          <w:numId w:val="4"/>
        </w:numPr>
        <w:rPr>
          <w:lang w:val="en-US"/>
        </w:rPr>
      </w:pPr>
      <w:r w:rsidRPr="00B479F1">
        <w:rPr>
          <w:color w:val="222222"/>
          <w:lang w:val="en"/>
        </w:rPr>
        <w:t xml:space="preserve">The Mayor of </w:t>
      </w:r>
      <w:proofErr w:type="spellStart"/>
      <w:r w:rsidRPr="00B479F1">
        <w:rPr>
          <w:color w:val="222222"/>
          <w:lang w:val="en"/>
        </w:rPr>
        <w:t>Dąbrowa</w:t>
      </w:r>
      <w:proofErr w:type="spellEnd"/>
      <w:r w:rsidRPr="00B479F1">
        <w:rPr>
          <w:color w:val="222222"/>
          <w:lang w:val="en"/>
        </w:rPr>
        <w:t xml:space="preserve"> </w:t>
      </w:r>
      <w:proofErr w:type="spellStart"/>
      <w:r w:rsidRPr="00B479F1">
        <w:rPr>
          <w:color w:val="222222"/>
          <w:lang w:val="en"/>
        </w:rPr>
        <w:t>Górnicza</w:t>
      </w:r>
      <w:proofErr w:type="spellEnd"/>
      <w:r w:rsidRPr="00B479F1">
        <w:rPr>
          <w:color w:val="222222"/>
          <w:lang w:val="en"/>
        </w:rPr>
        <w:t xml:space="preserve"> will notify the perso</w:t>
      </w:r>
      <w:r>
        <w:rPr>
          <w:color w:val="222222"/>
          <w:lang w:val="en"/>
        </w:rPr>
        <w:t xml:space="preserve">n established as the property buyer in writing </w:t>
      </w:r>
      <w:r w:rsidRPr="00B479F1">
        <w:rPr>
          <w:color w:val="222222"/>
          <w:lang w:val="en"/>
        </w:rPr>
        <w:t>about the place and date of concluding the sale agreement, at the latest within 21 days from the date of the awarding of the tender.</w:t>
      </w:r>
    </w:p>
    <w:p w:rsidR="00B479F1" w:rsidRPr="00F46129" w:rsidRDefault="009C19E5" w:rsidP="00AF2D20">
      <w:pPr>
        <w:pStyle w:val="Akapitzlist"/>
        <w:numPr>
          <w:ilvl w:val="0"/>
          <w:numId w:val="4"/>
        </w:numPr>
        <w:rPr>
          <w:lang w:val="en-US"/>
        </w:rPr>
      </w:pPr>
      <w:r w:rsidRPr="009C19E5">
        <w:rPr>
          <w:color w:val="222222"/>
          <w:lang w:val="en"/>
        </w:rPr>
        <w:t>If the person determined as the buyer does not enter the contract without justification</w:t>
      </w:r>
      <w:r w:rsidRPr="009C19E5">
        <w:rPr>
          <w:color w:val="222222"/>
          <w:lang w:val="en"/>
        </w:rPr>
        <w:br/>
        <w:t xml:space="preserve">in the place and time indicated in the notification, the Mayor of </w:t>
      </w:r>
      <w:proofErr w:type="spellStart"/>
      <w:r w:rsidRPr="009C19E5">
        <w:rPr>
          <w:color w:val="222222"/>
          <w:lang w:val="en"/>
        </w:rPr>
        <w:t>Dąbrowa</w:t>
      </w:r>
      <w:proofErr w:type="spellEnd"/>
      <w:r w:rsidRPr="009C19E5">
        <w:rPr>
          <w:color w:val="222222"/>
          <w:lang w:val="en"/>
        </w:rPr>
        <w:t xml:space="preserve"> </w:t>
      </w:r>
      <w:proofErr w:type="spellStart"/>
      <w:r w:rsidRPr="009C19E5">
        <w:rPr>
          <w:color w:val="222222"/>
          <w:lang w:val="en"/>
        </w:rPr>
        <w:t>Górnicza</w:t>
      </w:r>
      <w:proofErr w:type="spellEnd"/>
      <w:r w:rsidRPr="009C19E5">
        <w:rPr>
          <w:color w:val="222222"/>
          <w:lang w:val="en"/>
        </w:rPr>
        <w:t xml:space="preserve"> </w:t>
      </w:r>
      <w:r w:rsidRPr="00F46129">
        <w:rPr>
          <w:color w:val="222222"/>
          <w:lang w:val="en"/>
        </w:rPr>
        <w:t>may withdraw from the contract, and the deposit paid is not refundable.</w:t>
      </w:r>
    </w:p>
    <w:p w:rsidR="00F46129" w:rsidRPr="00F46129" w:rsidRDefault="00F46129" w:rsidP="00AF2D20">
      <w:pPr>
        <w:pStyle w:val="Akapitzlist"/>
        <w:numPr>
          <w:ilvl w:val="0"/>
          <w:numId w:val="4"/>
        </w:numPr>
        <w:rPr>
          <w:lang w:val="en-US"/>
        </w:rPr>
      </w:pPr>
      <w:r w:rsidRPr="00F46129">
        <w:rPr>
          <w:color w:val="222222"/>
          <w:lang w:val="en-US"/>
        </w:rPr>
        <w:t xml:space="preserve">The Mayor of </w:t>
      </w:r>
      <w:proofErr w:type="spellStart"/>
      <w:r w:rsidRPr="00F46129">
        <w:rPr>
          <w:color w:val="222222"/>
          <w:lang w:val="en-US"/>
        </w:rPr>
        <w:t>Dąbrowa</w:t>
      </w:r>
      <w:proofErr w:type="spellEnd"/>
      <w:r w:rsidRPr="00F46129">
        <w:rPr>
          <w:color w:val="222222"/>
          <w:lang w:val="en-US"/>
        </w:rPr>
        <w:t xml:space="preserve"> </w:t>
      </w:r>
      <w:proofErr w:type="spellStart"/>
      <w:r w:rsidRPr="00F46129">
        <w:rPr>
          <w:color w:val="222222"/>
          <w:lang w:val="en-US"/>
        </w:rPr>
        <w:t>Górnicza</w:t>
      </w:r>
      <w:proofErr w:type="spellEnd"/>
      <w:r w:rsidRPr="00F46129">
        <w:rPr>
          <w:color w:val="222222"/>
          <w:lang w:val="en-US"/>
        </w:rPr>
        <w:t xml:space="preserve"> reserves the right to cancel the tender</w:t>
      </w:r>
      <w:r w:rsidRPr="00F46129">
        <w:rPr>
          <w:color w:val="222222"/>
          <w:lang w:val="en-US"/>
        </w:rPr>
        <w:br/>
        <w:t>for important reasons, giving information about the cancellation of the tender to the public.</w:t>
      </w:r>
    </w:p>
    <w:p w:rsidR="00F46129" w:rsidRPr="00F46129" w:rsidRDefault="00F46129" w:rsidP="00AF2D20">
      <w:pPr>
        <w:pStyle w:val="Akapitzlist"/>
        <w:numPr>
          <w:ilvl w:val="0"/>
          <w:numId w:val="4"/>
        </w:numPr>
        <w:rPr>
          <w:lang w:val="en-US"/>
        </w:rPr>
      </w:pPr>
      <w:r w:rsidRPr="00F46129">
        <w:rPr>
          <w:color w:val="222222"/>
          <w:lang w:val="en"/>
        </w:rPr>
        <w:t>We reserve the right to close the tender without choosing any of the offers.</w:t>
      </w:r>
    </w:p>
    <w:sectPr w:rsidR="00F46129" w:rsidRPr="00F46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D4AD7E"/>
    <w:name w:val="WW8Num1"/>
    <w:lvl w:ilvl="0">
      <w:start w:val="1"/>
      <w:numFmt w:val="decimal"/>
      <w:lvlText w:val="%1."/>
      <w:lvlJc w:val="left"/>
      <w:pPr>
        <w:tabs>
          <w:tab w:val="num" w:pos="720"/>
        </w:tabs>
        <w:ind w:left="720" w:hanging="360"/>
      </w:pPr>
      <w:rPr>
        <w:rFonts w:hint="default"/>
        <w:b w:val="0"/>
        <w:bCs w:val="0"/>
        <w:i w:val="0"/>
        <w:sz w:val="24"/>
        <w:szCs w:val="18"/>
      </w:rPr>
    </w:lvl>
    <w:lvl w:ilvl="1">
      <w:start w:val="1"/>
      <w:numFmt w:val="decimal"/>
      <w:lvlText w:val="%2."/>
      <w:lvlJc w:val="left"/>
      <w:pPr>
        <w:tabs>
          <w:tab w:val="num" w:pos="1080"/>
        </w:tabs>
        <w:ind w:left="1080" w:hanging="360"/>
      </w:pPr>
      <w:rPr>
        <w:b w:val="0"/>
        <w:bCs w:val="0"/>
        <w:sz w:val="18"/>
        <w:szCs w:val="18"/>
      </w:rPr>
    </w:lvl>
    <w:lvl w:ilvl="2">
      <w:start w:val="1"/>
      <w:numFmt w:val="decimal"/>
      <w:lvlText w:val="%3."/>
      <w:lvlJc w:val="left"/>
      <w:pPr>
        <w:tabs>
          <w:tab w:val="num" w:pos="1440"/>
        </w:tabs>
        <w:ind w:left="1440" w:hanging="360"/>
      </w:pPr>
      <w:rPr>
        <w:b w:val="0"/>
        <w:bCs w:val="0"/>
        <w:sz w:val="18"/>
        <w:szCs w:val="18"/>
      </w:rPr>
    </w:lvl>
    <w:lvl w:ilvl="3">
      <w:start w:val="1"/>
      <w:numFmt w:val="decimal"/>
      <w:lvlText w:val="%4."/>
      <w:lvlJc w:val="left"/>
      <w:pPr>
        <w:tabs>
          <w:tab w:val="num" w:pos="1800"/>
        </w:tabs>
        <w:ind w:left="1800" w:hanging="360"/>
      </w:pPr>
      <w:rPr>
        <w:b w:val="0"/>
        <w:bCs w:val="0"/>
        <w:sz w:val="18"/>
        <w:szCs w:val="18"/>
      </w:rPr>
    </w:lvl>
    <w:lvl w:ilvl="4">
      <w:start w:val="1"/>
      <w:numFmt w:val="decimal"/>
      <w:lvlText w:val="%5."/>
      <w:lvlJc w:val="left"/>
      <w:pPr>
        <w:tabs>
          <w:tab w:val="num" w:pos="2160"/>
        </w:tabs>
        <w:ind w:left="2160" w:hanging="360"/>
      </w:pPr>
      <w:rPr>
        <w:b w:val="0"/>
        <w:bCs w:val="0"/>
        <w:sz w:val="18"/>
        <w:szCs w:val="18"/>
      </w:rPr>
    </w:lvl>
    <w:lvl w:ilvl="5">
      <w:start w:val="1"/>
      <w:numFmt w:val="decimal"/>
      <w:lvlText w:val="%6."/>
      <w:lvlJc w:val="left"/>
      <w:pPr>
        <w:tabs>
          <w:tab w:val="num" w:pos="2520"/>
        </w:tabs>
        <w:ind w:left="2520" w:hanging="360"/>
      </w:pPr>
      <w:rPr>
        <w:b w:val="0"/>
        <w:bCs w:val="0"/>
        <w:sz w:val="18"/>
        <w:szCs w:val="18"/>
      </w:rPr>
    </w:lvl>
    <w:lvl w:ilvl="6">
      <w:start w:val="1"/>
      <w:numFmt w:val="decimal"/>
      <w:lvlText w:val="%7."/>
      <w:lvlJc w:val="left"/>
      <w:pPr>
        <w:tabs>
          <w:tab w:val="num" w:pos="2880"/>
        </w:tabs>
        <w:ind w:left="2880" w:hanging="360"/>
      </w:pPr>
      <w:rPr>
        <w:b w:val="0"/>
        <w:bCs w:val="0"/>
        <w:sz w:val="18"/>
        <w:szCs w:val="18"/>
      </w:rPr>
    </w:lvl>
    <w:lvl w:ilvl="7">
      <w:start w:val="1"/>
      <w:numFmt w:val="decimal"/>
      <w:lvlText w:val="%8."/>
      <w:lvlJc w:val="left"/>
      <w:pPr>
        <w:tabs>
          <w:tab w:val="num" w:pos="3240"/>
        </w:tabs>
        <w:ind w:left="3240" w:hanging="360"/>
      </w:pPr>
      <w:rPr>
        <w:b w:val="0"/>
        <w:bCs w:val="0"/>
        <w:sz w:val="18"/>
        <w:szCs w:val="18"/>
      </w:rPr>
    </w:lvl>
    <w:lvl w:ilvl="8">
      <w:start w:val="1"/>
      <w:numFmt w:val="decimal"/>
      <w:lvlText w:val="%9."/>
      <w:lvlJc w:val="left"/>
      <w:pPr>
        <w:tabs>
          <w:tab w:val="num" w:pos="3600"/>
        </w:tabs>
        <w:ind w:left="3600" w:hanging="360"/>
      </w:pPr>
      <w:rPr>
        <w:b w:val="0"/>
        <w:bCs w:val="0"/>
        <w:sz w:val="18"/>
        <w:szCs w:val="18"/>
      </w:rPr>
    </w:lvl>
  </w:abstractNum>
  <w:abstractNum w:abstractNumId="1" w15:restartNumberingAfterBreak="0">
    <w:nsid w:val="046D7F59"/>
    <w:multiLevelType w:val="hybridMultilevel"/>
    <w:tmpl w:val="C3484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3" w15:restartNumberingAfterBreak="0">
    <w:nsid w:val="69232207"/>
    <w:multiLevelType w:val="hybridMultilevel"/>
    <w:tmpl w:val="4E80E0A6"/>
    <w:lvl w:ilvl="0" w:tplc="A6CC68B4">
      <w:numFmt w:val="bullet"/>
      <w:lvlText w:val="-"/>
      <w:lvlJc w:val="left"/>
      <w:pPr>
        <w:tabs>
          <w:tab w:val="num" w:pos="1069"/>
        </w:tabs>
        <w:ind w:left="1069" w:hanging="360"/>
      </w:pPr>
      <w:rPr>
        <w:rFonts w:ascii="Times New Roman" w:eastAsia="Lucida Sans Unicode"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34"/>
    <w:rsid w:val="00177D60"/>
    <w:rsid w:val="001C5D77"/>
    <w:rsid w:val="001F361A"/>
    <w:rsid w:val="00274824"/>
    <w:rsid w:val="002B76F0"/>
    <w:rsid w:val="00425E62"/>
    <w:rsid w:val="004C0BD6"/>
    <w:rsid w:val="004D1CDC"/>
    <w:rsid w:val="0054405E"/>
    <w:rsid w:val="00582F78"/>
    <w:rsid w:val="006D7754"/>
    <w:rsid w:val="007253C8"/>
    <w:rsid w:val="00772545"/>
    <w:rsid w:val="009C19E5"/>
    <w:rsid w:val="00A15134"/>
    <w:rsid w:val="00AE7782"/>
    <w:rsid w:val="00AF2D20"/>
    <w:rsid w:val="00B479F1"/>
    <w:rsid w:val="00DA4617"/>
    <w:rsid w:val="00E02566"/>
    <w:rsid w:val="00EC5CED"/>
    <w:rsid w:val="00F357CB"/>
    <w:rsid w:val="00F46129"/>
    <w:rsid w:val="00FB5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5F819-C0F6-49A2-B4E2-96F7729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1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15134"/>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5134"/>
    <w:rPr>
      <w:rFonts w:ascii="Times New Roman" w:eastAsia="Times New Roman" w:hAnsi="Times New Roman" w:cs="Times New Roman"/>
      <w:b/>
      <w:sz w:val="24"/>
      <w:szCs w:val="24"/>
      <w:lang w:val="en-US" w:eastAsia="pl-PL"/>
    </w:rPr>
  </w:style>
  <w:style w:type="paragraph" w:styleId="Tekstpodstawowywcity">
    <w:name w:val="Body Text Indent"/>
    <w:basedOn w:val="Normalny"/>
    <w:link w:val="TekstpodstawowywcityZnak"/>
    <w:semiHidden/>
    <w:rsid w:val="00582F78"/>
    <w:pPr>
      <w:suppressAutoHyphens/>
      <w:ind w:left="709"/>
      <w:jc w:val="both"/>
    </w:pPr>
    <w:rPr>
      <w:rFonts w:eastAsia="Lucida Sans Unicode" w:cs="Mangal"/>
      <w:kern w:val="1"/>
      <w:lang w:eastAsia="hi-IN" w:bidi="hi-IN"/>
    </w:rPr>
  </w:style>
  <w:style w:type="character" w:customStyle="1" w:styleId="TekstpodstawowywcityZnak">
    <w:name w:val="Tekst podstawowy wcięty Znak"/>
    <w:basedOn w:val="Domylnaczcionkaakapitu"/>
    <w:link w:val="Tekstpodstawowywcity"/>
    <w:semiHidden/>
    <w:rsid w:val="00582F78"/>
    <w:rPr>
      <w:rFonts w:ascii="Times New Roman" w:eastAsia="Lucida Sans Unicode" w:hAnsi="Times New Roman" w:cs="Mangal"/>
      <w:kern w:val="1"/>
      <w:sz w:val="24"/>
      <w:szCs w:val="24"/>
      <w:lang w:eastAsia="hi-IN" w:bidi="hi-IN"/>
    </w:rPr>
  </w:style>
  <w:style w:type="paragraph" w:styleId="Akapitzlist">
    <w:name w:val="List Paragraph"/>
    <w:basedOn w:val="Normalny"/>
    <w:uiPriority w:val="34"/>
    <w:qFormat/>
    <w:rsid w:val="0077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1122</Words>
  <Characters>6737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2018-03-06T16:39:00Z</dcterms:created>
  <dcterms:modified xsi:type="dcterms:W3CDTF">2018-03-07T08:27:00Z</dcterms:modified>
</cp:coreProperties>
</file>